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5600"/>
      </w:tblGrid>
      <w:tr w:rsidR="00336E88">
        <w:tc>
          <w:tcPr>
            <w:tcW w:w="1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tabs>
                <w:tab w:val="left" w:pos="2370"/>
              </w:tabs>
              <w:jc w:val="center"/>
              <w:rPr>
                <w:i/>
                <w:iCs/>
                <w:sz w:val="28"/>
                <w:szCs w:val="28"/>
              </w:rPr>
            </w:pP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 xml:space="preserve">Semaine des Mathématiques 14 au 20 mars 2015 </w:t>
            </w:r>
          </w:p>
          <w:p w:rsidR="00336E88" w:rsidRDefault="00A36A68" w:rsidP="00A36A68">
            <w:pPr>
              <w:tabs>
                <w:tab w:val="left" w:pos="237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Circonscription de Sens </w:t>
            </w:r>
            <w:r w:rsidR="0094623E">
              <w:rPr>
                <w:b/>
                <w:bCs/>
                <w:sz w:val="28"/>
                <w:szCs w:val="28"/>
              </w:rPr>
              <w:t xml:space="preserve"> – </w:t>
            </w:r>
            <w:r>
              <w:rPr>
                <w:b/>
                <w:bCs/>
                <w:sz w:val="28"/>
                <w:szCs w:val="28"/>
              </w:rPr>
              <w:t>SENS (89 - Yonne</w:t>
            </w:r>
            <w:r w:rsidR="0094623E">
              <w:rPr>
                <w:b/>
                <w:bCs/>
                <w:sz w:val="28"/>
                <w:szCs w:val="28"/>
              </w:rPr>
              <w:t>)</w:t>
            </w:r>
            <w:r w:rsidR="009C4EA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336E88" w:rsidRDefault="009A0BE0" w:rsidP="009A0BE0">
      <w:pPr>
        <w:rPr>
          <w:b/>
          <w:bCs/>
        </w:rPr>
      </w:pPr>
      <w:r>
        <w:rPr>
          <w:b/>
          <w:bCs/>
        </w:rPr>
        <w:t>Implication de l’ensemble d’un établissement avec une volonté d’illustrer les mathématiques au travers de différentes entrées.</w:t>
      </w:r>
      <w:r w:rsidR="009C4EAA">
        <w:rPr>
          <w:b/>
          <w:bCs/>
        </w:rPr>
        <w:t xml:space="preserve"> </w:t>
      </w:r>
    </w:p>
    <w:p w:rsidR="00336E88" w:rsidRDefault="00336E88">
      <w:pPr>
        <w:jc w:val="center"/>
        <w:rPr>
          <w:b/>
          <w:bCs/>
        </w:rPr>
      </w:pPr>
    </w:p>
    <w:tbl>
      <w:tblPr>
        <w:tblW w:w="1561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435"/>
        <w:gridCol w:w="2190"/>
        <w:gridCol w:w="4816"/>
        <w:gridCol w:w="2037"/>
        <w:gridCol w:w="2245"/>
        <w:gridCol w:w="1080"/>
        <w:gridCol w:w="1810"/>
      </w:tblGrid>
      <w:tr w:rsidR="001320F5" w:rsidTr="00A36A68"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Intitulé de l'action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Objectif de l'action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Bref Descriptif de l'action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Intégration 2015</w:t>
            </w:r>
          </w:p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Mathématiques</w:t>
            </w:r>
          </w:p>
        </w:tc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lieu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Date</w:t>
            </w:r>
          </w:p>
          <w:p w:rsidR="00336E88" w:rsidRDefault="00336E88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E88" w:rsidRDefault="009C4EAA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Public</w:t>
            </w:r>
          </w:p>
        </w:tc>
      </w:tr>
      <w:tr w:rsidR="00A36A68" w:rsidTr="00A36A68"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A68" w:rsidRDefault="00A36A68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9351F">
              <w:rPr>
                <w:b/>
                <w:bCs/>
                <w:sz w:val="22"/>
                <w:szCs w:val="22"/>
              </w:rPr>
              <w:t>PASSEUR DE MATHS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A68" w:rsidRPr="00B34FB8" w:rsidRDefault="00A36A68" w:rsidP="00A36A6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0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>Penser autrement l’enseignement des mathématiques en rendant accessibles les concepts et les notions travaillés à l’école dans un rapport constant avec la réalité</w:t>
            </w:r>
            <w:r>
              <w:rPr>
                <w:sz w:val="22"/>
                <w:szCs w:val="22"/>
              </w:rPr>
              <w:t xml:space="preserve">. </w:t>
            </w:r>
            <w:r w:rsidRPr="00B9351F">
              <w:rPr>
                <w:sz w:val="22"/>
                <w:szCs w:val="22"/>
              </w:rPr>
              <w:t>Appréhender l’apprentissage dans un rapport constant avec le monde pour permettre à chaque élève de l’observer, de l’analyser, de le comprendre pour éventuellement s’engager dans des actions de transformation ;</w:t>
            </w:r>
          </w:p>
          <w:p w:rsidR="00A36A68" w:rsidRPr="00B9351F" w:rsidRDefault="00A36A68" w:rsidP="00A36A6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0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>Permettre à tous les élèves de construire une lecture du monde qui les entoure à des degrés plus ou moins complexes ;</w:t>
            </w:r>
          </w:p>
          <w:p w:rsidR="00A36A68" w:rsidRPr="00B9351F" w:rsidRDefault="00A36A68" w:rsidP="00A36A6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0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 xml:space="preserve">Bâtir un continuum </w:t>
            </w:r>
            <w:r w:rsidRPr="00B9351F">
              <w:rPr>
                <w:sz w:val="22"/>
                <w:szCs w:val="22"/>
              </w:rPr>
              <w:lastRenderedPageBreak/>
              <w:t>premier-second degrés donnant vie au conseil école-collège ;</w:t>
            </w:r>
          </w:p>
          <w:p w:rsidR="00A36A68" w:rsidRPr="00B9351F" w:rsidRDefault="00A36A68" w:rsidP="00A36A6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0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>Associer l’université à ce travail pour proposer un enseignement rénové des mathématiques en clarifiant un certain nombre de concepts didactiques ;</w:t>
            </w:r>
          </w:p>
          <w:p w:rsidR="00A36A68" w:rsidRPr="00B9351F" w:rsidRDefault="00A36A68" w:rsidP="00A36A68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ind w:left="360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>Etre force de proposition pour les professeurs des écoles en terme de mise en œuvre pédagogique.</w:t>
            </w:r>
          </w:p>
          <w:p w:rsidR="00A36A68" w:rsidRPr="00B9351F" w:rsidRDefault="00A36A68" w:rsidP="00A36A6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  <w:p w:rsidR="00A36A68" w:rsidRPr="00B9351F" w:rsidRDefault="00A36A68" w:rsidP="00A36A68">
            <w:pPr>
              <w:pStyle w:val="NormalWeb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t>L’enseignant engagé dans la révélation du monde devient alors le PASSEUR, celui qui offre l’opportunité  à l’élève de construire le rapport dialectique entre l’apprentissage et le réel, la vérité et la modélisation.</w:t>
            </w:r>
          </w:p>
          <w:p w:rsidR="00A36A68" w:rsidRDefault="00A36A68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A68" w:rsidRPr="00B9351F" w:rsidRDefault="00A36A68" w:rsidP="00A36A68">
            <w:pPr>
              <w:rPr>
                <w:sz w:val="22"/>
                <w:szCs w:val="22"/>
              </w:rPr>
            </w:pPr>
            <w:r w:rsidRPr="00B9351F">
              <w:rPr>
                <w:sz w:val="22"/>
                <w:szCs w:val="22"/>
              </w:rPr>
              <w:lastRenderedPageBreak/>
              <w:t>Des rencontres mathématiques (déclinées par collège de secteur) associant des élèves de CM et de 6</w:t>
            </w:r>
            <w:r w:rsidRPr="00B9351F">
              <w:rPr>
                <w:sz w:val="22"/>
                <w:szCs w:val="22"/>
                <w:vertAlign w:val="superscript"/>
              </w:rPr>
              <w:t>ème</w:t>
            </w:r>
            <w:r w:rsidRPr="00B9351F">
              <w:rPr>
                <w:sz w:val="22"/>
                <w:szCs w:val="22"/>
              </w:rPr>
              <w:t xml:space="preserve"> sont mises en place. Elles font écho à un travail conduit en amont et en aval de la manifestation.</w:t>
            </w:r>
          </w:p>
          <w:p w:rsidR="00A36A68" w:rsidRDefault="00A36A68" w:rsidP="00A36A68">
            <w:pPr>
              <w:rPr>
                <w:sz w:val="22"/>
                <w:szCs w:val="22"/>
                <w:u w:val="single"/>
              </w:rPr>
            </w:pPr>
          </w:p>
          <w:p w:rsidR="00A36A68" w:rsidRDefault="00A36A68" w:rsidP="00A36A68">
            <w:pPr>
              <w:rPr>
                <w:sz w:val="22"/>
                <w:szCs w:val="22"/>
                <w:u w:val="single"/>
              </w:rPr>
            </w:pPr>
            <w:r w:rsidRPr="00572414">
              <w:rPr>
                <w:sz w:val="22"/>
                <w:szCs w:val="22"/>
                <w:u w:val="single"/>
              </w:rPr>
              <w:t xml:space="preserve">Par groupes, les élèves tournent sur cinq pôles : </w:t>
            </w:r>
          </w:p>
          <w:p w:rsidR="00A36A68" w:rsidRPr="00572414" w:rsidRDefault="00A36A68" w:rsidP="00A36A68">
            <w:pPr>
              <w:rPr>
                <w:sz w:val="22"/>
                <w:szCs w:val="22"/>
                <w:u w:val="single"/>
              </w:rPr>
            </w:pPr>
          </w:p>
          <w:p w:rsidR="00A36A68" w:rsidRPr="00B9351F" w:rsidRDefault="00A36A68" w:rsidP="00A36A68">
            <w:pPr>
              <w:widowControl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</w:t>
            </w:r>
            <w:r w:rsidRPr="00572414">
              <w:rPr>
                <w:sz w:val="22"/>
                <w:szCs w:val="22"/>
                <w:u w:val="single"/>
              </w:rPr>
              <w:t>umération, géométrie/grandeurs-mesures :</w:t>
            </w:r>
            <w:r w:rsidRPr="00B9351F">
              <w:rPr>
                <w:sz w:val="22"/>
                <w:szCs w:val="22"/>
              </w:rPr>
              <w:t xml:space="preserve"> les élèves résolvent des énigmes mathématiques ;</w:t>
            </w:r>
          </w:p>
          <w:p w:rsidR="00A36A68" w:rsidRPr="00B9351F" w:rsidRDefault="00A36A68" w:rsidP="00A36A68">
            <w:pPr>
              <w:widowControl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J</w:t>
            </w:r>
            <w:r w:rsidRPr="00572414">
              <w:rPr>
                <w:sz w:val="22"/>
                <w:szCs w:val="22"/>
                <w:u w:val="single"/>
              </w:rPr>
              <w:t>eux mathématiques :</w:t>
            </w:r>
            <w:r w:rsidRPr="00B9351F">
              <w:rPr>
                <w:sz w:val="22"/>
                <w:szCs w:val="22"/>
              </w:rPr>
              <w:t xml:space="preserve"> les élèves mettent en œuvre différentes stratégies en prenant appui sur ces jeux (raisonnement déductif). Ces jeux, de fabrication artisanale ou issue du commerce</w:t>
            </w:r>
            <w:r>
              <w:rPr>
                <w:sz w:val="22"/>
                <w:szCs w:val="22"/>
              </w:rPr>
              <w:t>,</w:t>
            </w:r>
            <w:r w:rsidRPr="00B9351F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o</w:t>
            </w:r>
            <w:r w:rsidRPr="00B9351F">
              <w:rPr>
                <w:sz w:val="22"/>
                <w:szCs w:val="22"/>
              </w:rPr>
              <w:t>nt autant de propositions pédagogiques pour les enseignants ;</w:t>
            </w:r>
          </w:p>
          <w:p w:rsidR="00A36A68" w:rsidRPr="00B9351F" w:rsidRDefault="00A36A68" w:rsidP="00A36A68">
            <w:pPr>
              <w:widowControl/>
              <w:numPr>
                <w:ilvl w:val="0"/>
                <w:numId w:val="16"/>
              </w:numPr>
              <w:suppressAutoHyphens w:val="0"/>
              <w:rPr>
                <w:sz w:val="22"/>
                <w:szCs w:val="22"/>
              </w:rPr>
            </w:pPr>
            <w:r w:rsidRPr="00572414">
              <w:rPr>
                <w:sz w:val="22"/>
                <w:szCs w:val="22"/>
                <w:u w:val="single"/>
              </w:rPr>
              <w:t>TICE :</w:t>
            </w:r>
            <w:r w:rsidRPr="00B9351F">
              <w:rPr>
                <w:sz w:val="22"/>
                <w:szCs w:val="22"/>
              </w:rPr>
              <w:t xml:space="preserve"> utilisation de l’outil informatique pour résoudre des problèmes </w:t>
            </w:r>
            <w:r>
              <w:rPr>
                <w:sz w:val="22"/>
                <w:szCs w:val="22"/>
              </w:rPr>
              <w:t>via</w:t>
            </w:r>
            <w:r w:rsidRPr="00B9351F">
              <w:rPr>
                <w:sz w:val="22"/>
                <w:szCs w:val="22"/>
              </w:rPr>
              <w:t xml:space="preserve"> un site en ligne déployant des animations flash</w:t>
            </w:r>
            <w:r>
              <w:rPr>
                <w:sz w:val="22"/>
                <w:szCs w:val="22"/>
              </w:rPr>
              <w:t> ;</w:t>
            </w:r>
          </w:p>
          <w:p w:rsidR="00A36A68" w:rsidRDefault="00A36A68" w:rsidP="00A36A68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sz w:val="22"/>
                <w:szCs w:val="22"/>
                <w:u w:val="single"/>
              </w:rPr>
              <w:t>« </w:t>
            </w:r>
            <w:r w:rsidRPr="00572414">
              <w:rPr>
                <w:sz w:val="22"/>
                <w:szCs w:val="22"/>
                <w:u w:val="single"/>
              </w:rPr>
              <w:t>Recherche</w:t>
            </w:r>
            <w:r>
              <w:rPr>
                <w:sz w:val="22"/>
                <w:szCs w:val="22"/>
                <w:u w:val="single"/>
              </w:rPr>
              <w:t> »</w:t>
            </w:r>
            <w:r w:rsidRPr="00572414">
              <w:rPr>
                <w:sz w:val="22"/>
                <w:szCs w:val="22"/>
                <w:u w:val="single"/>
              </w:rPr>
              <w:t> :</w:t>
            </w:r>
            <w:r w:rsidRPr="00B9351F">
              <w:rPr>
                <w:sz w:val="22"/>
                <w:szCs w:val="22"/>
              </w:rPr>
              <w:t xml:space="preserve"> chaque groupe d’élèves pose un</w:t>
            </w:r>
            <w:r>
              <w:rPr>
                <w:sz w:val="22"/>
                <w:szCs w:val="22"/>
              </w:rPr>
              <w:t>e</w:t>
            </w:r>
            <w:r w:rsidRPr="00B9351F">
              <w:rPr>
                <w:sz w:val="22"/>
                <w:szCs w:val="22"/>
              </w:rPr>
              <w:t xml:space="preserve"> question à un chercheur de l’université qui vient à leur rencontre. Ensuite, il leur prés</w:t>
            </w:r>
            <w:r>
              <w:rPr>
                <w:sz w:val="22"/>
                <w:szCs w:val="22"/>
              </w:rPr>
              <w:t>e</w:t>
            </w:r>
            <w:r w:rsidRPr="00B9351F">
              <w:rPr>
                <w:sz w:val="22"/>
                <w:szCs w:val="22"/>
              </w:rPr>
              <w:t>nte un certain nombre de situations au sein desquelles la beauté des mathématiques est mise en évidence. C’est un peu de la « </w:t>
            </w:r>
            <w:proofErr w:type="spellStart"/>
            <w:r w:rsidRPr="00B9351F">
              <w:rPr>
                <w:sz w:val="22"/>
                <w:szCs w:val="22"/>
              </w:rPr>
              <w:t>mathémagie</w:t>
            </w:r>
            <w:proofErr w:type="spellEnd"/>
            <w:r w:rsidRPr="00B9351F">
              <w:rPr>
                <w:sz w:val="22"/>
                <w:szCs w:val="22"/>
              </w:rPr>
              <w:t> ». Il s’agit bien d’essayer de changer le rapport des élèves aux mathématiques.</w:t>
            </w:r>
          </w:p>
        </w:tc>
        <w:tc>
          <w:tcPr>
            <w:tcW w:w="2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A68" w:rsidRDefault="00A36A68" w:rsidP="00A36A68">
            <w:pPr>
              <w:pStyle w:val="Contenudetableau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B9351F">
              <w:rPr>
                <w:sz w:val="22"/>
                <w:szCs w:val="22"/>
              </w:rPr>
              <w:t xml:space="preserve">les mathématiques nous transportent au sens littéraire. </w:t>
            </w:r>
            <w:r>
              <w:rPr>
                <w:sz w:val="22"/>
                <w:szCs w:val="22"/>
              </w:rPr>
              <w:t xml:space="preserve">Elles </w:t>
            </w:r>
            <w:r w:rsidRPr="00B9351F">
              <w:rPr>
                <w:sz w:val="22"/>
                <w:szCs w:val="22"/>
              </w:rPr>
              <w:t>nous transportent, elles suscitent en nous une vive émotion, parce qu’elles peuvent fasciner, expliquer le monde sensible.</w:t>
            </w:r>
          </w:p>
        </w:tc>
        <w:tc>
          <w:tcPr>
            <w:tcW w:w="5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36A68" w:rsidRPr="00B9351F" w:rsidRDefault="00A36A68" w:rsidP="00A36A68">
            <w:pPr>
              <w:widowControl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  <w:u w:val="single"/>
              </w:rPr>
            </w:pPr>
            <w:r w:rsidRPr="00B9351F">
              <w:rPr>
                <w:sz w:val="22"/>
                <w:szCs w:val="22"/>
                <w:u w:val="single"/>
              </w:rPr>
              <w:t>Collège de Villeneuve l’Archevêque le 16 mars 2015</w:t>
            </w:r>
          </w:p>
          <w:p w:rsidR="00A36A68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 : 3 classes de CM, une classe de 6</w:t>
            </w:r>
            <w:r w:rsidRPr="00B9351F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  <w:vertAlign w:val="superscript"/>
              </w:rPr>
              <w:t> </w:t>
            </w:r>
            <w:r>
              <w:rPr>
                <w:sz w:val="22"/>
                <w:szCs w:val="22"/>
              </w:rPr>
              <w:t>: 90 élèves</w:t>
            </w:r>
          </w:p>
          <w:p w:rsidR="00A36A68" w:rsidRPr="00B9351F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Après-midi : 2 classes de CM, 2 classes de 6</w:t>
            </w:r>
            <w:r w:rsidRPr="00B9351F">
              <w:rPr>
                <w:sz w:val="22"/>
                <w:szCs w:val="22"/>
                <w:vertAlign w:val="superscript"/>
              </w:rPr>
              <w:t>èm</w:t>
            </w:r>
            <w:r>
              <w:rPr>
                <w:sz w:val="22"/>
                <w:szCs w:val="22"/>
                <w:vertAlign w:val="superscript"/>
              </w:rPr>
              <w:t>e </w:t>
            </w:r>
            <w:r>
              <w:rPr>
                <w:sz w:val="22"/>
                <w:szCs w:val="22"/>
              </w:rPr>
              <w:t>: 100 élèves</w:t>
            </w:r>
          </w:p>
          <w:p w:rsidR="00A36A68" w:rsidRDefault="00A36A68" w:rsidP="00A36A68">
            <w:pPr>
              <w:ind w:left="2136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 </w:t>
            </w:r>
          </w:p>
          <w:p w:rsidR="00A36A68" w:rsidRDefault="00A36A68" w:rsidP="00A36A68">
            <w:pPr>
              <w:widowControl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  <w:u w:val="single"/>
              </w:rPr>
            </w:pPr>
            <w:r w:rsidRPr="00B9351F">
              <w:rPr>
                <w:sz w:val="22"/>
                <w:szCs w:val="22"/>
                <w:u w:val="single"/>
              </w:rPr>
              <w:t xml:space="preserve">Collège de </w:t>
            </w:r>
            <w:proofErr w:type="spellStart"/>
            <w:r w:rsidRPr="00B9351F">
              <w:rPr>
                <w:sz w:val="22"/>
                <w:szCs w:val="22"/>
                <w:u w:val="single"/>
              </w:rPr>
              <w:t>Paron</w:t>
            </w:r>
            <w:proofErr w:type="spellEnd"/>
            <w:r w:rsidRPr="00B9351F">
              <w:rPr>
                <w:sz w:val="22"/>
                <w:szCs w:val="22"/>
                <w:u w:val="single"/>
              </w:rPr>
              <w:t xml:space="preserve"> le 20 mars 2015</w:t>
            </w:r>
          </w:p>
          <w:p w:rsidR="00A36A68" w:rsidRDefault="00A36A68" w:rsidP="00A36A68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 : 2 classes de CM, deux classes de 6</w:t>
            </w:r>
            <w:r w:rsidRPr="00D92FF4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  <w:vertAlign w:val="superscript"/>
              </w:rPr>
              <w:t> </w:t>
            </w:r>
            <w:r>
              <w:rPr>
                <w:sz w:val="22"/>
                <w:szCs w:val="22"/>
              </w:rPr>
              <w:t>: 110 élèves</w:t>
            </w:r>
          </w:p>
          <w:p w:rsidR="00A36A68" w:rsidRDefault="00A36A68" w:rsidP="00A36A68">
            <w:pPr>
              <w:widowControl/>
              <w:suppressAutoHyphens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Après-midi : 3 clases de CM, 2 classes de 6</w:t>
            </w:r>
            <w:r w:rsidRPr="00D92FF4"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  <w:vertAlign w:val="superscript"/>
              </w:rPr>
              <w:t> </w:t>
            </w:r>
            <w:r>
              <w:rPr>
                <w:sz w:val="22"/>
                <w:szCs w:val="22"/>
              </w:rPr>
              <w:t>: 120 élèves</w:t>
            </w:r>
          </w:p>
          <w:p w:rsidR="00A36A68" w:rsidRPr="00B9351F" w:rsidRDefault="00A36A68" w:rsidP="00A36A68">
            <w:pPr>
              <w:ind w:left="1701"/>
              <w:rPr>
                <w:sz w:val="22"/>
                <w:szCs w:val="22"/>
              </w:rPr>
            </w:pPr>
          </w:p>
          <w:p w:rsidR="00A36A68" w:rsidRDefault="00A36A68" w:rsidP="00A36A68">
            <w:pPr>
              <w:widowControl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  <w:u w:val="single"/>
              </w:rPr>
            </w:pPr>
            <w:r w:rsidRPr="00D92FF4">
              <w:rPr>
                <w:sz w:val="22"/>
                <w:szCs w:val="22"/>
                <w:u w:val="single"/>
              </w:rPr>
              <w:t>Collège de Saint Valérien 13 mars 2015</w:t>
            </w:r>
          </w:p>
          <w:p w:rsidR="00A36A68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 w:rsidRPr="00D92FF4">
              <w:rPr>
                <w:sz w:val="22"/>
                <w:szCs w:val="22"/>
              </w:rPr>
              <w:t>Matin : 2 classes de CM, 3 classes de 6</w:t>
            </w:r>
            <w:r w:rsidRPr="00A36A68">
              <w:rPr>
                <w:sz w:val="22"/>
                <w:szCs w:val="22"/>
              </w:rPr>
              <w:t>ème </w:t>
            </w:r>
            <w:r w:rsidRPr="00D92FF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130 élèves</w:t>
            </w:r>
          </w:p>
          <w:p w:rsidR="00A36A68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Après-midi : 2 classes de CM, 3 classes de 6</w:t>
            </w:r>
            <w:r w:rsidRPr="00A36A68">
              <w:rPr>
                <w:sz w:val="22"/>
                <w:szCs w:val="22"/>
              </w:rPr>
              <w:t>ème </w:t>
            </w:r>
            <w:r>
              <w:rPr>
                <w:sz w:val="22"/>
                <w:szCs w:val="22"/>
              </w:rPr>
              <w:t>: 120 élèves</w:t>
            </w:r>
          </w:p>
          <w:p w:rsidR="00A36A68" w:rsidRPr="00D92FF4" w:rsidRDefault="00A36A68" w:rsidP="00A36A68">
            <w:pPr>
              <w:ind w:left="1701"/>
              <w:rPr>
                <w:sz w:val="22"/>
                <w:szCs w:val="22"/>
              </w:rPr>
            </w:pPr>
          </w:p>
          <w:p w:rsidR="00A36A68" w:rsidRPr="00D92FF4" w:rsidRDefault="00A36A68" w:rsidP="00A36A68">
            <w:pPr>
              <w:widowControl/>
              <w:numPr>
                <w:ilvl w:val="0"/>
                <w:numId w:val="17"/>
              </w:numPr>
              <w:suppressAutoHyphens w:val="0"/>
              <w:rPr>
                <w:sz w:val="22"/>
                <w:szCs w:val="22"/>
                <w:u w:val="single"/>
              </w:rPr>
            </w:pPr>
            <w:r w:rsidRPr="00D92FF4">
              <w:rPr>
                <w:sz w:val="22"/>
                <w:szCs w:val="22"/>
                <w:u w:val="single"/>
              </w:rPr>
              <w:t xml:space="preserve">Salle polyvalente de Villeneuve la </w:t>
            </w:r>
            <w:proofErr w:type="spellStart"/>
            <w:r w:rsidRPr="00D92FF4">
              <w:rPr>
                <w:sz w:val="22"/>
                <w:szCs w:val="22"/>
                <w:u w:val="single"/>
              </w:rPr>
              <w:t>Guyard</w:t>
            </w:r>
            <w:proofErr w:type="spellEnd"/>
            <w:r w:rsidRPr="00D92FF4">
              <w:rPr>
                <w:sz w:val="22"/>
                <w:szCs w:val="22"/>
                <w:u w:val="single"/>
              </w:rPr>
              <w:t xml:space="preserve"> le 19 mars 2015</w:t>
            </w:r>
          </w:p>
          <w:p w:rsidR="00A36A68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Matin : 2 classes de CM, 3 clases de 6</w:t>
            </w:r>
            <w:r w:rsidRPr="00A36A68">
              <w:rPr>
                <w:sz w:val="22"/>
                <w:szCs w:val="22"/>
              </w:rPr>
              <w:t>ème </w:t>
            </w:r>
            <w:r>
              <w:rPr>
                <w:sz w:val="22"/>
                <w:szCs w:val="22"/>
              </w:rPr>
              <w:t>: 120 élèves</w:t>
            </w:r>
          </w:p>
          <w:p w:rsidR="00A36A68" w:rsidRPr="00B9351F" w:rsidRDefault="00A36A68" w:rsidP="00A36A68">
            <w:pPr>
              <w:widowControl/>
              <w:suppressAutoHyphens w:val="0"/>
              <w:ind w:left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Après-midi : 2 classes de CM, 3 classes de 6</w:t>
            </w:r>
            <w:r w:rsidRPr="00A36A68">
              <w:rPr>
                <w:sz w:val="22"/>
                <w:szCs w:val="22"/>
              </w:rPr>
              <w:t>ème </w:t>
            </w:r>
            <w:r>
              <w:rPr>
                <w:sz w:val="22"/>
                <w:szCs w:val="22"/>
              </w:rPr>
              <w:t>: 120 élèves</w:t>
            </w:r>
          </w:p>
          <w:p w:rsidR="00A36A68" w:rsidRDefault="00A36A68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</w:tbl>
    <w:p w:rsidR="009A0BE0" w:rsidRDefault="009A0BE0" w:rsidP="009C4EAA">
      <w:pPr>
        <w:rPr>
          <w:rFonts w:ascii="Arial Narrow" w:hAnsi="Arial Narrow"/>
        </w:rPr>
      </w:pPr>
    </w:p>
    <w:sectPr w:rsidR="009A0BE0" w:rsidSect="006543FF">
      <w:pgSz w:w="16838" w:h="11906" w:orient="landscape"/>
      <w:pgMar w:top="284" w:right="638" w:bottom="426" w:left="60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06A63"/>
    <w:multiLevelType w:val="multilevel"/>
    <w:tmpl w:val="649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C374343"/>
    <w:multiLevelType w:val="hybridMultilevel"/>
    <w:tmpl w:val="380CB1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95442"/>
    <w:multiLevelType w:val="multilevel"/>
    <w:tmpl w:val="4C68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6601D0C"/>
    <w:multiLevelType w:val="hybridMultilevel"/>
    <w:tmpl w:val="24F05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6584D"/>
    <w:multiLevelType w:val="multilevel"/>
    <w:tmpl w:val="B07E71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1284160"/>
    <w:multiLevelType w:val="hybridMultilevel"/>
    <w:tmpl w:val="6FA0B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B1D66"/>
    <w:multiLevelType w:val="hybridMultilevel"/>
    <w:tmpl w:val="12E2B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34996"/>
    <w:multiLevelType w:val="hybridMultilevel"/>
    <w:tmpl w:val="7186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958A8"/>
    <w:multiLevelType w:val="multilevel"/>
    <w:tmpl w:val="E6D0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2C916ECA"/>
    <w:multiLevelType w:val="multilevel"/>
    <w:tmpl w:val="077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ECA7FE2"/>
    <w:multiLevelType w:val="hybridMultilevel"/>
    <w:tmpl w:val="90F204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EB679F"/>
    <w:multiLevelType w:val="multilevel"/>
    <w:tmpl w:val="084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70F1D3C"/>
    <w:multiLevelType w:val="hybridMultilevel"/>
    <w:tmpl w:val="81EA71E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FF33703"/>
    <w:multiLevelType w:val="hybridMultilevel"/>
    <w:tmpl w:val="5224A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58FD"/>
    <w:multiLevelType w:val="hybridMultilevel"/>
    <w:tmpl w:val="34028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C5202"/>
    <w:multiLevelType w:val="multilevel"/>
    <w:tmpl w:val="BF1C1FDE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10" w:hanging="33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ind w:left="2130" w:hanging="33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ind w:left="2850" w:hanging="33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ind w:left="3570" w:hanging="33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ind w:left="4290" w:hanging="33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5010" w:hanging="33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ind w:left="5730" w:hanging="33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ind w:left="6450" w:hanging="330"/>
      </w:pPr>
      <w:rPr>
        <w:rFonts w:ascii="OpenSymbol" w:hAnsi="OpenSymbol" w:cs="OpenSymbol" w:hint="default"/>
        <w:sz w:val="22"/>
        <w:szCs w:val="22"/>
      </w:rPr>
    </w:lvl>
  </w:abstractNum>
  <w:abstractNum w:abstractNumId="17">
    <w:nsid w:val="758D6EF2"/>
    <w:multiLevelType w:val="multilevel"/>
    <w:tmpl w:val="EFE279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8">
    <w:nsid w:val="793B14CE"/>
    <w:multiLevelType w:val="hybridMultilevel"/>
    <w:tmpl w:val="9DEE50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20A77"/>
    <w:multiLevelType w:val="hybridMultilevel"/>
    <w:tmpl w:val="6A30244A"/>
    <w:lvl w:ilvl="0" w:tplc="D39ED0F8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5310B"/>
    <w:multiLevelType w:val="hybridMultilevel"/>
    <w:tmpl w:val="820A4656"/>
    <w:lvl w:ilvl="0" w:tplc="040C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9"/>
  </w:num>
  <w:num w:numId="15">
    <w:abstractNumId w:val="7"/>
  </w:num>
  <w:num w:numId="16">
    <w:abstractNumId w:val="18"/>
  </w:num>
  <w:num w:numId="17">
    <w:abstractNumId w:val="15"/>
  </w:num>
  <w:num w:numId="18">
    <w:abstractNumId w:val="13"/>
  </w:num>
  <w:num w:numId="19">
    <w:abstractNumId w:val="20"/>
  </w:num>
  <w:num w:numId="20">
    <w:abstractNumId w:val="1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9"/>
  <w:hyphenationZone w:val="425"/>
  <w:characterSpacingControl w:val="doNotCompress"/>
  <w:compat>
    <w:useFELayout/>
  </w:compat>
  <w:rsids>
    <w:rsidRoot w:val="00336E88"/>
    <w:rsid w:val="001320F5"/>
    <w:rsid w:val="002663AB"/>
    <w:rsid w:val="00336E88"/>
    <w:rsid w:val="004D7060"/>
    <w:rsid w:val="00583632"/>
    <w:rsid w:val="006543FF"/>
    <w:rsid w:val="00810161"/>
    <w:rsid w:val="0094623E"/>
    <w:rsid w:val="009A0BE0"/>
    <w:rsid w:val="009C4EAA"/>
    <w:rsid w:val="00A36A68"/>
    <w:rsid w:val="00A37605"/>
    <w:rsid w:val="00D878E0"/>
    <w:rsid w:val="00F6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0161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810161"/>
    <w:rPr>
      <w:rFonts w:ascii="Symbol" w:hAnsi="Symbol"/>
    </w:rPr>
  </w:style>
  <w:style w:type="character" w:customStyle="1" w:styleId="WW8Num2z1">
    <w:name w:val="WW8Num2z1"/>
    <w:rsid w:val="00810161"/>
    <w:rPr>
      <w:rFonts w:ascii="Courier New" w:hAnsi="Courier New" w:cs="Courier New"/>
    </w:rPr>
  </w:style>
  <w:style w:type="character" w:customStyle="1" w:styleId="WW8Num2z2">
    <w:name w:val="WW8Num2z2"/>
    <w:rsid w:val="00810161"/>
    <w:rPr>
      <w:rFonts w:ascii="Wingdings" w:hAnsi="Wingdings"/>
    </w:rPr>
  </w:style>
  <w:style w:type="character" w:customStyle="1" w:styleId="Puces">
    <w:name w:val="Puces"/>
    <w:rsid w:val="00810161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rsid w:val="008101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810161"/>
    <w:pPr>
      <w:spacing w:after="120"/>
    </w:pPr>
  </w:style>
  <w:style w:type="paragraph" w:styleId="Liste">
    <w:name w:val="List"/>
    <w:basedOn w:val="Corpsdetexte"/>
    <w:rsid w:val="00810161"/>
  </w:style>
  <w:style w:type="paragraph" w:styleId="Lgende">
    <w:name w:val="caption"/>
    <w:basedOn w:val="Normal"/>
    <w:rsid w:val="0081016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10161"/>
    <w:pPr>
      <w:suppressLineNumbers/>
    </w:pPr>
  </w:style>
  <w:style w:type="paragraph" w:customStyle="1" w:styleId="Contenudetableau">
    <w:name w:val="Contenu de tableau"/>
    <w:basedOn w:val="Normal"/>
    <w:rsid w:val="00810161"/>
    <w:pPr>
      <w:suppressLineNumbers/>
    </w:pPr>
  </w:style>
  <w:style w:type="paragraph" w:customStyle="1" w:styleId="Titredetableau">
    <w:name w:val="Titre de tableau"/>
    <w:basedOn w:val="Contenudetableau"/>
    <w:rsid w:val="00810161"/>
    <w:pPr>
      <w:jc w:val="center"/>
    </w:pPr>
    <w:rPr>
      <w:b/>
      <w:bCs/>
    </w:rPr>
  </w:style>
  <w:style w:type="numbering" w:customStyle="1" w:styleId="WW8Num2">
    <w:name w:val="WW8Num2"/>
    <w:rsid w:val="00810161"/>
  </w:style>
  <w:style w:type="table" w:styleId="Grilledutableau">
    <w:name w:val="Table Grid"/>
    <w:basedOn w:val="TableauNormal"/>
    <w:uiPriority w:val="59"/>
    <w:rsid w:val="009A0BE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1320F5"/>
    <w:pPr>
      <w:keepNext/>
      <w:pBdr>
        <w:top w:val="nil"/>
        <w:left w:val="nil"/>
        <w:bottom w:val="nil"/>
        <w:right w:val="nil"/>
      </w:pBdr>
      <w:shd w:val="clear" w:color="auto" w:fill="FFFFFF"/>
    </w:pPr>
    <w:rPr>
      <w:rFonts w:eastAsia="Arial Unicode MS"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1320F5"/>
    <w:pPr>
      <w:ind w:left="720"/>
      <w:contextualSpacing/>
    </w:pPr>
  </w:style>
  <w:style w:type="character" w:styleId="Lienhypertexte">
    <w:name w:val="Hyperlink"/>
    <w:basedOn w:val="Policepardfaut"/>
    <w:rsid w:val="00132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36A6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36A68"/>
    <w:rPr>
      <w:rFonts w:eastAsia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numbering" w:customStyle="1" w:styleId="WW8Num2">
    <w:name w:val="WW8Num2"/>
  </w:style>
  <w:style w:type="table" w:styleId="Grille">
    <w:name w:val="Table Grid"/>
    <w:basedOn w:val="TableauNormal"/>
    <w:uiPriority w:val="59"/>
    <w:rsid w:val="009A0BE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">
    <w:name w:val="Corps"/>
    <w:rsid w:val="001320F5"/>
    <w:pPr>
      <w:keepNext/>
      <w:pBdr>
        <w:top w:val="nil"/>
        <w:left w:val="nil"/>
        <w:bottom w:val="nil"/>
        <w:right w:val="nil"/>
      </w:pBdr>
      <w:shd w:val="clear" w:color="auto" w:fill="FFFFFF"/>
    </w:pPr>
    <w:rPr>
      <w:rFonts w:eastAsia="Arial Unicode MS" w:cs="Arial Unicode MS"/>
      <w:color w:val="000000"/>
      <w:u w:color="000000"/>
    </w:rPr>
  </w:style>
  <w:style w:type="paragraph" w:styleId="Paragraphedeliste">
    <w:name w:val="List Paragraph"/>
    <w:basedOn w:val="Normal"/>
    <w:uiPriority w:val="34"/>
    <w:qFormat/>
    <w:rsid w:val="001320F5"/>
    <w:pPr>
      <w:ind w:left="720"/>
      <w:contextualSpacing/>
    </w:pPr>
  </w:style>
  <w:style w:type="character" w:styleId="Lienhypertexte">
    <w:name w:val="Hyperlink"/>
    <w:basedOn w:val="Policepardfaut"/>
    <w:rsid w:val="001320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36A6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36A68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36A68"/>
    <w:rPr>
      <w:rFonts w:eastAsia="Times New Roman" w:cs="Times New Roman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2805</Characters>
  <Application>Microsoft Office Word</Application>
  <DocSecurity>0</DocSecurity>
  <Lines>23</Lines>
  <Paragraphs>6</Paragraphs>
  <ScaleCrop>false</ScaleCrop>
  <Company>Macbook Pro JLP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koala2 cdrs</dc:creator>
  <cp:lastModifiedBy>Perrault</cp:lastModifiedBy>
  <cp:revision>2</cp:revision>
  <cp:lastPrinted>2015-02-06T17:58:00Z</cp:lastPrinted>
  <dcterms:created xsi:type="dcterms:W3CDTF">2015-02-09T08:58:00Z</dcterms:created>
  <dcterms:modified xsi:type="dcterms:W3CDTF">2015-02-09T08:58:00Z</dcterms:modified>
  <dc:language>fr-FR</dc:language>
</cp:coreProperties>
</file>